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网站导航及二级分类</w:t>
      </w:r>
    </w:p>
    <w:p/>
    <w:p>
      <w:pPr>
        <w:rPr>
          <w:rFonts w:hint="eastAsia"/>
          <w:lang w:val="en-US" w:eastAsia="zh-CN"/>
        </w:rPr>
      </w:pPr>
      <w:r>
        <w:rPr>
          <w:rFonts w:hint="eastAsia"/>
        </w:rPr>
        <w:t>展会概况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009390" cy="1466850"/>
            <wp:effectExtent l="0" t="0" r="1016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939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val="en-US" w:eastAsia="zh-CN"/>
        </w:rPr>
        <w:t>Exhibition Overview</w:t>
      </w:r>
    </w:p>
    <w:p>
      <w:pPr>
        <w:rPr>
          <w:rFonts w:hint="eastAsia"/>
        </w:rPr>
      </w:pPr>
      <w:r>
        <w:rPr>
          <w:rFonts w:hint="eastAsia"/>
        </w:rPr>
        <w:t>展会介绍/组织机构/展馆信息</w:t>
      </w:r>
    </w:p>
    <w:p>
      <w:pPr>
        <w:rPr>
          <w:rFonts w:hint="eastAsia"/>
        </w:rPr>
      </w:pPr>
      <w:r>
        <w:rPr>
          <w:rFonts w:hint="eastAsia"/>
        </w:rPr>
        <w:t>Exhibition introduction</w:t>
      </w:r>
    </w:p>
    <w:p>
      <w:pPr>
        <w:rPr>
          <w:rFonts w:hint="eastAsia"/>
        </w:rPr>
      </w:pPr>
      <w:r>
        <w:rPr>
          <w:rFonts w:hint="eastAsia"/>
        </w:rPr>
        <w:t>Organization</w:t>
      </w:r>
    </w:p>
    <w:p>
      <w:r>
        <w:rPr>
          <w:rFonts w:hint="eastAsia"/>
        </w:rPr>
        <w:t>Exhibition information</w:t>
      </w:r>
      <w:r>
        <w:rPr>
          <w:rFonts w:hint="eastAsia"/>
        </w:rPr>
        <w:br w:type="textWrapping"/>
      </w:r>
      <w:r>
        <w:drawing>
          <wp:inline distT="0" distB="0" distL="114300" distR="114300">
            <wp:extent cx="990600" cy="704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单独切换分类下方为内容页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展商中心</w:t>
      </w:r>
      <w:r>
        <w:rPr>
          <w:rFonts w:hint="eastAsia"/>
          <w:lang w:eastAsia="zh-CN"/>
        </w:rPr>
        <w:t>（全部内容页</w:t>
      </w:r>
      <w:r>
        <w:rPr>
          <w:rFonts w:hint="eastAsia"/>
          <w:lang w:val="en-US" w:eastAsia="zh-CN"/>
        </w:rPr>
        <w:t>+</w:t>
      </w:r>
      <w:r>
        <w:rPr>
          <w:rFonts w:hint="eastAsia"/>
          <w:lang w:eastAsia="zh-CN"/>
        </w:rPr>
        <w:t>可下载链接）</w:t>
      </w:r>
    </w:p>
    <w:p>
      <w:pPr>
        <w:rPr>
          <w:rFonts w:hint="eastAsia"/>
        </w:rPr>
      </w:pPr>
      <w:r>
        <w:rPr>
          <w:rFonts w:hint="eastAsia"/>
        </w:rPr>
        <w:t>Exhibition Center</w:t>
      </w:r>
    </w:p>
    <w:p>
      <w:pPr>
        <w:rPr>
          <w:rFonts w:hint="eastAsia"/>
        </w:rPr>
      </w:pPr>
      <w:r>
        <w:rPr>
          <w:rFonts w:hint="eastAsia"/>
        </w:rPr>
        <w:t>展会报告/招展函/参展申请表/展位图/展商手册</w:t>
      </w:r>
    </w:p>
    <w:p>
      <w:pPr>
        <w:rPr>
          <w:rFonts w:hint="eastAsia"/>
        </w:rPr>
      </w:pPr>
      <w:r>
        <w:rPr>
          <w:rFonts w:hint="eastAsia"/>
        </w:rPr>
        <w:t>Exhibition Report</w:t>
      </w:r>
    </w:p>
    <w:p>
      <w:pPr>
        <w:rPr>
          <w:rFonts w:hint="eastAsia"/>
        </w:rPr>
      </w:pPr>
      <w:r>
        <w:rPr>
          <w:rFonts w:hint="eastAsia"/>
        </w:rPr>
        <w:t>The invitation</w:t>
      </w:r>
    </w:p>
    <w:p>
      <w:pPr>
        <w:rPr>
          <w:rFonts w:hint="eastAsia"/>
        </w:rPr>
      </w:pPr>
      <w:r>
        <w:rPr>
          <w:rFonts w:hint="eastAsia"/>
        </w:rPr>
        <w:t>Application form</w:t>
      </w:r>
    </w:p>
    <w:p>
      <w:pPr>
        <w:rPr>
          <w:rFonts w:hint="eastAsia"/>
        </w:rPr>
      </w:pPr>
      <w:r>
        <w:rPr>
          <w:rFonts w:hint="eastAsia"/>
        </w:rPr>
        <w:t>Floorplan</w:t>
      </w:r>
    </w:p>
    <w:p>
      <w:pPr>
        <w:rPr>
          <w:rFonts w:hint="eastAsia"/>
        </w:rPr>
      </w:pPr>
      <w:r>
        <w:rPr>
          <w:rFonts w:hint="eastAsia"/>
        </w:rPr>
        <w:t>Exhibitor Manual</w:t>
      </w:r>
    </w:p>
    <w:p/>
    <w:p>
      <w:pPr>
        <w:rPr>
          <w:rFonts w:hint="eastAsia"/>
        </w:rPr>
      </w:pPr>
      <w:r>
        <w:rPr>
          <w:rFonts w:hint="eastAsia"/>
        </w:rPr>
        <w:t>观众中心</w:t>
      </w:r>
      <w:r>
        <w:rPr>
          <w:rFonts w:hint="eastAsia"/>
          <w:lang w:eastAsia="zh-CN"/>
        </w:rPr>
        <w:t>（全部内容页）</w:t>
      </w:r>
    </w:p>
    <w:p>
      <w:pPr>
        <w:rPr>
          <w:rFonts w:hint="eastAsia"/>
        </w:rPr>
      </w:pPr>
      <w:r>
        <w:rPr>
          <w:rFonts w:hint="eastAsia"/>
        </w:rPr>
        <w:t>Audience Center</w:t>
      </w:r>
    </w:p>
    <w:p>
      <w:pPr>
        <w:rPr>
          <w:rFonts w:hint="eastAsia"/>
        </w:rPr>
      </w:pPr>
      <w:r>
        <w:rPr>
          <w:rFonts w:hint="eastAsia"/>
        </w:rPr>
        <w:t>展前预览</w:t>
      </w:r>
      <w:r>
        <w:rPr>
          <w:rFonts w:hint="eastAsia"/>
          <w:lang w:eastAsia="zh-CN"/>
        </w:rPr>
        <w:t>（内容</w:t>
      </w:r>
      <w:r>
        <w:rPr>
          <w:rFonts w:hint="eastAsia"/>
          <w:lang w:val="en-US" w:eastAsia="zh-CN"/>
        </w:rPr>
        <w:t>+可下载链接</w:t>
      </w:r>
      <w:r>
        <w:rPr>
          <w:rFonts w:hint="eastAsia"/>
          <w:lang w:eastAsia="zh-CN"/>
        </w:rPr>
        <w:t>）</w:t>
      </w:r>
      <w:r>
        <w:rPr>
          <w:rFonts w:hint="eastAsia"/>
        </w:rPr>
        <w:t>/参观邀请函/观众预登记</w:t>
      </w:r>
      <w:r>
        <w:rPr>
          <w:rFonts w:hint="eastAsia"/>
          <w:lang w:eastAsia="zh-CN"/>
        </w:rPr>
        <w:t>（表单页）</w:t>
      </w:r>
      <w:r>
        <w:rPr>
          <w:rFonts w:hint="eastAsia"/>
        </w:rPr>
        <w:t>/交通路线/商旅信息</w:t>
      </w:r>
    </w:p>
    <w:p>
      <w:pPr>
        <w:rPr>
          <w:rFonts w:hint="eastAsia"/>
        </w:rPr>
      </w:pPr>
      <w:r>
        <w:rPr>
          <w:rFonts w:hint="eastAsia"/>
        </w:rPr>
        <w:t>Show preview</w:t>
      </w:r>
    </w:p>
    <w:p>
      <w:pPr>
        <w:rPr>
          <w:rFonts w:hint="eastAsia"/>
        </w:rPr>
      </w:pPr>
      <w:r>
        <w:rPr>
          <w:rFonts w:hint="eastAsia"/>
        </w:rPr>
        <w:t>Invitation to visit</w:t>
      </w:r>
    </w:p>
    <w:p>
      <w:pPr>
        <w:rPr>
          <w:rFonts w:hint="eastAsia"/>
        </w:rPr>
      </w:pPr>
      <w:r>
        <w:rPr>
          <w:rFonts w:hint="eastAsia"/>
        </w:rPr>
        <w:t>Audience pre registration</w:t>
      </w:r>
    </w:p>
    <w:p>
      <w:pPr>
        <w:rPr>
          <w:rFonts w:hint="eastAsia"/>
        </w:rPr>
      </w:pPr>
      <w:r>
        <w:rPr>
          <w:rFonts w:hint="eastAsia"/>
        </w:rPr>
        <w:t>Traffic routes</w:t>
      </w:r>
    </w:p>
    <w:p>
      <w:pPr>
        <w:rPr>
          <w:rFonts w:hint="eastAsia"/>
        </w:rPr>
      </w:pPr>
      <w:r>
        <w:rPr>
          <w:rFonts w:hint="eastAsia"/>
        </w:rPr>
        <w:t>Business travel information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同期活动</w:t>
      </w:r>
    </w:p>
    <w:p>
      <w:r>
        <w:rPr>
          <w:rFonts w:hint="eastAsia"/>
        </w:rPr>
        <w:t>Contemporaneous activity</w:t>
      </w:r>
    </w:p>
    <w:p>
      <w:pPr>
        <w:rPr>
          <w:rFonts w:hint="eastAsia"/>
          <w:lang w:eastAsia="zh-CN"/>
        </w:rPr>
      </w:pPr>
      <w:r>
        <w:t>会议论坛</w:t>
      </w:r>
      <w:r>
        <w:rPr>
          <w:rFonts w:hint="eastAsia"/>
          <w:lang w:eastAsia="zh-CN"/>
        </w:rPr>
        <w:t>（新闻列表页如下图）</w:t>
      </w:r>
    </w:p>
    <w:p>
      <w:r>
        <w:drawing>
          <wp:inline distT="0" distB="0" distL="114300" distR="114300">
            <wp:extent cx="4733290" cy="3418840"/>
            <wp:effectExtent l="0" t="0" r="1016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290" cy="3418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/摄影大赛</w:t>
      </w:r>
      <w:r>
        <w:rPr>
          <w:rFonts w:hint="eastAsia"/>
          <w:lang w:eastAsia="zh-CN"/>
        </w:rPr>
        <w:t>（内容页）</w:t>
      </w:r>
      <w:r>
        <w:rPr>
          <w:rFonts w:hint="eastAsia"/>
        </w:rPr>
        <w:t>/最佳展台</w:t>
      </w:r>
      <w:r>
        <w:rPr>
          <w:rFonts w:hint="eastAsia"/>
          <w:lang w:eastAsia="zh-CN"/>
        </w:rPr>
        <w:t>（内容页）</w:t>
      </w:r>
    </w:p>
    <w:p>
      <w:pPr>
        <w:rPr>
          <w:rFonts w:hint="eastAsia"/>
        </w:rPr>
      </w:pPr>
      <w:r>
        <w:rPr>
          <w:rFonts w:hint="eastAsia"/>
        </w:rPr>
        <w:t>Conference Forum</w:t>
      </w:r>
    </w:p>
    <w:p>
      <w:pPr>
        <w:rPr>
          <w:rFonts w:hint="eastAsia"/>
        </w:rPr>
      </w:pPr>
      <w:r>
        <w:rPr>
          <w:rFonts w:hint="eastAsia"/>
        </w:rPr>
        <w:t>photographic competition</w:t>
      </w:r>
    </w:p>
    <w:p>
      <w:pPr>
        <w:rPr>
          <w:rFonts w:hint="eastAsia"/>
        </w:rPr>
      </w:pPr>
      <w:r>
        <w:rPr>
          <w:rFonts w:hint="eastAsia"/>
        </w:rPr>
        <w:t>Best booth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新闻中心</w:t>
      </w:r>
    </w:p>
    <w:p>
      <w:pPr>
        <w:rPr>
          <w:rFonts w:hint="eastAsia"/>
        </w:rPr>
      </w:pPr>
      <w:r>
        <w:rPr>
          <w:rFonts w:hint="eastAsia"/>
        </w:rPr>
        <w:t>News Center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点击进入制作一个下方页面可切换形式</w:t>
      </w:r>
    </w:p>
    <w:p>
      <w:pPr>
        <w:rPr>
          <w:rFonts w:hint="eastAsia"/>
        </w:rPr>
      </w:pPr>
      <w:r>
        <w:drawing>
          <wp:inline distT="0" distB="0" distL="114300" distR="114300">
            <wp:extent cx="4009390" cy="1466850"/>
            <wp:effectExtent l="0" t="0" r="1016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939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切换栏目时下方显示列表页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3552190" cy="2276475"/>
            <wp:effectExtent l="0" t="0" r="10160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t>展会动态</w:t>
      </w:r>
      <w:r>
        <w:rPr>
          <w:rFonts w:hint="eastAsia"/>
        </w:rPr>
        <w:t>/行业资讯/媒体报道</w:t>
      </w:r>
    </w:p>
    <w:p>
      <w:pPr>
        <w:rPr>
          <w:rFonts w:hint="eastAsia"/>
        </w:rPr>
      </w:pPr>
      <w:r>
        <w:rPr>
          <w:rFonts w:hint="eastAsia"/>
        </w:rPr>
        <w:t>Exhibition dynamics</w:t>
      </w:r>
    </w:p>
    <w:p>
      <w:pPr>
        <w:rPr>
          <w:rFonts w:hint="eastAsia"/>
        </w:rPr>
      </w:pPr>
      <w:r>
        <w:rPr>
          <w:rFonts w:hint="eastAsia"/>
        </w:rPr>
        <w:t>Industry information</w:t>
      </w:r>
    </w:p>
    <w:p>
      <w:pPr>
        <w:rPr>
          <w:rFonts w:hint="eastAsia"/>
        </w:rPr>
      </w:pPr>
      <w:r>
        <w:rPr>
          <w:rFonts w:hint="eastAsia"/>
        </w:rPr>
        <w:t>media coverage</w:t>
      </w:r>
    </w:p>
    <w:p/>
    <w:p>
      <w:r>
        <w:rPr>
          <w:rFonts w:hint="eastAsia"/>
        </w:rPr>
        <w:t>网上展厅 Online exhibition</w:t>
      </w:r>
      <w:r>
        <w:rPr>
          <w:rFonts w:hint="eastAsia"/>
          <w:lang w:eastAsia="zh-CN"/>
        </w:rPr>
        <w:t>（直接进入展厅页面）</w:t>
      </w:r>
    </w:p>
    <w:p/>
    <w:p>
      <w:r>
        <w:rPr>
          <w:rFonts w:hint="eastAsia"/>
        </w:rPr>
        <w:t>联系我们Contact us</w:t>
      </w:r>
      <w:r>
        <w:rPr>
          <w:rFonts w:hint="eastAsia"/>
          <w:lang w:eastAsia="zh-CN"/>
        </w:rPr>
        <w:t>（内容页</w:t>
      </w:r>
      <w:bookmarkStart w:id="0" w:name="_GoBack"/>
      <w:bookmarkEnd w:id="0"/>
      <w:r>
        <w:rPr>
          <w:rFonts w:hint="eastAsia"/>
          <w:lang w:eastAsia="zh-CN"/>
        </w:rPr>
        <w:t>）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73"/>
    <w:rsid w:val="00670396"/>
    <w:rsid w:val="0092090C"/>
    <w:rsid w:val="00C12FBE"/>
    <w:rsid w:val="00D66473"/>
    <w:rsid w:val="00DC6ED4"/>
    <w:rsid w:val="00FD4D7D"/>
    <w:rsid w:val="02444623"/>
    <w:rsid w:val="0DAE4E10"/>
    <w:rsid w:val="0F5A40C3"/>
    <w:rsid w:val="11B76EE5"/>
    <w:rsid w:val="16A732FA"/>
    <w:rsid w:val="17187449"/>
    <w:rsid w:val="18036733"/>
    <w:rsid w:val="1C9660DF"/>
    <w:rsid w:val="1EC05908"/>
    <w:rsid w:val="1F287E64"/>
    <w:rsid w:val="22200EBA"/>
    <w:rsid w:val="28C70108"/>
    <w:rsid w:val="2C9A0480"/>
    <w:rsid w:val="2F0E6707"/>
    <w:rsid w:val="2FE538BF"/>
    <w:rsid w:val="396435D8"/>
    <w:rsid w:val="3EBA1C6E"/>
    <w:rsid w:val="40766014"/>
    <w:rsid w:val="418D3B67"/>
    <w:rsid w:val="4635444B"/>
    <w:rsid w:val="46C20616"/>
    <w:rsid w:val="47554738"/>
    <w:rsid w:val="4877043C"/>
    <w:rsid w:val="49053463"/>
    <w:rsid w:val="49C17A4E"/>
    <w:rsid w:val="49C74C72"/>
    <w:rsid w:val="4C213FDA"/>
    <w:rsid w:val="4CF21E1E"/>
    <w:rsid w:val="4D1760E0"/>
    <w:rsid w:val="4E516FBA"/>
    <w:rsid w:val="50BE25EA"/>
    <w:rsid w:val="537A3F64"/>
    <w:rsid w:val="55F72596"/>
    <w:rsid w:val="581D3824"/>
    <w:rsid w:val="58D2337C"/>
    <w:rsid w:val="59AA0A4B"/>
    <w:rsid w:val="5AC97B97"/>
    <w:rsid w:val="5D8214CD"/>
    <w:rsid w:val="5F316E8D"/>
    <w:rsid w:val="5FE825E8"/>
    <w:rsid w:val="6108414F"/>
    <w:rsid w:val="621E1036"/>
    <w:rsid w:val="62BB1C5D"/>
    <w:rsid w:val="637D4B73"/>
    <w:rsid w:val="63E46937"/>
    <w:rsid w:val="659308C2"/>
    <w:rsid w:val="663C6608"/>
    <w:rsid w:val="678A675B"/>
    <w:rsid w:val="6BCA6686"/>
    <w:rsid w:val="6C594C38"/>
    <w:rsid w:val="6CF21D77"/>
    <w:rsid w:val="6D21358C"/>
    <w:rsid w:val="6E2444E7"/>
    <w:rsid w:val="70BB3581"/>
    <w:rsid w:val="710851AE"/>
    <w:rsid w:val="714162C8"/>
    <w:rsid w:val="71F82043"/>
    <w:rsid w:val="72ED60B1"/>
    <w:rsid w:val="737E1012"/>
    <w:rsid w:val="74065A65"/>
    <w:rsid w:val="77E35906"/>
    <w:rsid w:val="78547D04"/>
    <w:rsid w:val="7A4D6B5C"/>
    <w:rsid w:val="7B196BAC"/>
    <w:rsid w:val="7D2201F7"/>
    <w:rsid w:val="7FD6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128</Characters>
  <Lines>1</Lines>
  <Paragraphs>1</Paragraphs>
  <ScaleCrop>false</ScaleCrop>
  <LinksUpToDate>false</LinksUpToDate>
  <CharactersWithSpaces>149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2017-10-25T02:14:30Z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